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CellSpacing w:w="6" w:type="dxa"/>
        <w:tblInd w:w="-1098" w:type="dxa"/>
        <w:shd w:val="clear" w:color="auto" w:fill="FFFFFF"/>
        <w:tblCellMar>
          <w:top w:w="24" w:type="dxa"/>
          <w:left w:w="24" w:type="dxa"/>
          <w:bottom w:w="24" w:type="dxa"/>
          <w:right w:w="24" w:type="dxa"/>
        </w:tblCellMar>
        <w:tblLook w:val="04A0"/>
      </w:tblPr>
      <w:tblGrid>
        <w:gridCol w:w="3300"/>
        <w:gridCol w:w="3294"/>
        <w:gridCol w:w="3896"/>
      </w:tblGrid>
      <w:tr w:rsidR="00C141FC" w:rsidRPr="00C141FC" w:rsidTr="00C141FC">
        <w:trPr>
          <w:gridAfter w:val="1"/>
          <w:wAfter w:w="1841" w:type="pct"/>
          <w:tblCellSpacing w:w="6" w:type="dxa"/>
        </w:trPr>
        <w:tc>
          <w:tcPr>
            <w:tcW w:w="1568" w:type="pct"/>
            <w:shd w:val="clear" w:color="auto" w:fill="F7CE62"/>
            <w:hideMark/>
          </w:tcPr>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u w:val="single"/>
                <w:lang w:eastAsia="fr-FR"/>
              </w:rPr>
            </w:pPr>
            <w:proofErr w:type="gramStart"/>
            <w:r w:rsidRPr="00C141FC">
              <w:rPr>
                <w:rFonts w:ascii="Arabic Transparent" w:eastAsia="Times New Roman" w:hAnsi="Arabic Transparent" w:cs="Arabic Transparent"/>
                <w:b/>
                <w:bCs/>
                <w:sz w:val="28"/>
                <w:szCs w:val="28"/>
                <w:u w:val="single"/>
                <w:rtl/>
                <w:lang w:eastAsia="fr-FR"/>
              </w:rPr>
              <w:t>معنى</w:t>
            </w:r>
            <w:proofErr w:type="gramEnd"/>
            <w:r w:rsidRPr="00C141FC">
              <w:rPr>
                <w:rFonts w:ascii="Arabic Transparent" w:eastAsia="Times New Roman" w:hAnsi="Arabic Transparent" w:cs="Arabic Transparent"/>
                <w:b/>
                <w:bCs/>
                <w:sz w:val="28"/>
                <w:szCs w:val="28"/>
                <w:u w:val="single"/>
                <w:rtl/>
                <w:lang w:eastAsia="fr-FR"/>
              </w:rPr>
              <w:t xml:space="preserve"> الرحمة الإلهية</w:t>
            </w:r>
          </w:p>
        </w:tc>
        <w:tc>
          <w:tcPr>
            <w:tcW w:w="1568" w:type="pct"/>
            <w:shd w:val="clear" w:color="auto" w:fill="F7CE62"/>
            <w:hideMark/>
          </w:tcPr>
          <w:p w:rsidR="00C141FC" w:rsidRDefault="00C141FC" w:rsidP="00C141FC">
            <w:pPr>
              <w:bidi/>
              <w:spacing w:before="100" w:beforeAutospacing="1" w:after="100" w:afterAutospacing="1" w:line="240" w:lineRule="auto"/>
              <w:rPr>
                <w:rFonts w:ascii="Times New Roman" w:eastAsia="Times New Roman" w:hAnsi="Times New Roman" w:cs="Times New Roman" w:hint="cs"/>
                <w:sz w:val="24"/>
                <w:szCs w:val="24"/>
                <w:rtl/>
                <w:lang w:eastAsia="fr-FR"/>
              </w:rPr>
            </w:pPr>
            <w:hyperlink r:id="rId4" w:history="1"/>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sz w:val="24"/>
                <w:szCs w:val="24"/>
                <w:lang w:eastAsia="fr-FR"/>
              </w:rPr>
            </w:pPr>
          </w:p>
        </w:tc>
      </w:tr>
      <w:tr w:rsidR="00C141FC" w:rsidRPr="00C141FC" w:rsidTr="00C141FC">
        <w:trPr>
          <w:tblCellSpacing w:w="6" w:type="dxa"/>
        </w:trPr>
        <w:tc>
          <w:tcPr>
            <w:tcW w:w="4989" w:type="pct"/>
            <w:gridSpan w:val="3"/>
            <w:shd w:val="clear" w:color="auto" w:fill="FFFFFF"/>
            <w:hideMark/>
          </w:tcPr>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lang w:eastAsia="fr-FR"/>
              </w:rPr>
            </w:pPr>
            <w:r w:rsidRPr="00C141FC">
              <w:rPr>
                <w:rFonts w:ascii="Arabic Transparent" w:eastAsia="Times New Roman" w:hAnsi="Arabic Transparent" w:cs="Arabic Transparent"/>
                <w:b/>
                <w:bCs/>
                <w:sz w:val="28"/>
                <w:szCs w:val="28"/>
                <w:rtl/>
                <w:lang w:eastAsia="fr-FR"/>
              </w:rPr>
              <w:t>"الرحمة" انفعال خاص يعرض على القلب عند مشاهدة النقص أو الحاجة، فيندفع الإنسان إلى رفع ذلك، فعندما يشاهد الإنسان يتيماً يرتجف من البرد أو فقيراً أضناه من الجوع أو مظلوماً يتلوى تحت سياط الظالمين تعرضه حالة الرقة، فيندفع لتغيير هذا الواقع، وهذه هي الرحمة.</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rtl/>
                <w:lang w:eastAsia="fr-FR"/>
              </w:rPr>
            </w:pPr>
            <w:r w:rsidRPr="00C141FC">
              <w:rPr>
                <w:rFonts w:ascii="Arabic Transparent" w:eastAsia="Times New Roman" w:hAnsi="Arabic Transparent" w:cs="Arabic Transparent"/>
                <w:b/>
                <w:bCs/>
                <w:sz w:val="28"/>
                <w:szCs w:val="28"/>
                <w:rtl/>
                <w:lang w:eastAsia="fr-FR"/>
              </w:rPr>
              <w:t>ولكن الله سبحانه ليس محلاً للحوادث - كما ثبت في علم الكلام، فإذا أطلقت هذه الكلمة على الله سبحانه أريد بها العطاء والإفاضة لرفع الحاجة، ومن هنا قيل: "خذ الغايات واترك المبادئ،" فالرحمة لها "مبدأ" وهو الوصف الانفعالي الخاص الذي يعرض على القلب و"منتهى" وهو العطاء والإفاضة، فإذا أطلق هذا الوصف على الله سبحانه أريد بهم "غايته" لا "</w:t>
            </w:r>
            <w:proofErr w:type="spellStart"/>
            <w:r w:rsidRPr="00C141FC">
              <w:rPr>
                <w:rFonts w:ascii="Arabic Transparent" w:eastAsia="Times New Roman" w:hAnsi="Arabic Transparent" w:cs="Arabic Transparent"/>
                <w:b/>
                <w:bCs/>
                <w:sz w:val="28"/>
                <w:szCs w:val="28"/>
                <w:rtl/>
                <w:lang w:eastAsia="fr-FR"/>
              </w:rPr>
              <w:t>مدؤه</w:t>
            </w:r>
            <w:proofErr w:type="spellEnd"/>
            <w:r w:rsidRPr="00C141FC">
              <w:rPr>
                <w:rFonts w:ascii="Arabic Transparent" w:eastAsia="Times New Roman" w:hAnsi="Arabic Transparent" w:cs="Arabic Transparent"/>
                <w:b/>
                <w:bCs/>
                <w:sz w:val="28"/>
                <w:szCs w:val="28"/>
                <w:rtl/>
                <w:lang w:eastAsia="fr-FR"/>
              </w:rPr>
              <w:t>" (وهكذا بالنسبة إلى الصفات الأخرى التي هي من هذا القبيل).</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rtl/>
                <w:lang w:eastAsia="fr-FR"/>
              </w:rPr>
            </w:pPr>
            <w:r w:rsidRPr="00C141FC">
              <w:rPr>
                <w:rFonts w:ascii="Arabic Transparent" w:eastAsia="Times New Roman" w:hAnsi="Arabic Transparent" w:cs="Arabic Transparent"/>
                <w:b/>
                <w:bCs/>
                <w:sz w:val="28"/>
                <w:szCs w:val="28"/>
                <w:rtl/>
                <w:lang w:eastAsia="fr-FR"/>
              </w:rPr>
              <w:t xml:space="preserve">وقد ورد في الحديث الشريف عن الإمام الصادق (عليه السلام): "وأما الغضب فهو منا إذا غضبنا تغيرت </w:t>
            </w:r>
            <w:proofErr w:type="spellStart"/>
            <w:r w:rsidRPr="00C141FC">
              <w:rPr>
                <w:rFonts w:ascii="Arabic Transparent" w:eastAsia="Times New Roman" w:hAnsi="Arabic Transparent" w:cs="Arabic Transparent"/>
                <w:b/>
                <w:bCs/>
                <w:sz w:val="28"/>
                <w:szCs w:val="28"/>
                <w:rtl/>
                <w:lang w:eastAsia="fr-FR"/>
              </w:rPr>
              <w:t>طبايعنا</w:t>
            </w:r>
            <w:proofErr w:type="spellEnd"/>
            <w:r w:rsidRPr="00C141FC">
              <w:rPr>
                <w:rFonts w:ascii="Arabic Transparent" w:eastAsia="Times New Roman" w:hAnsi="Arabic Transparent" w:cs="Arabic Transparent"/>
                <w:b/>
                <w:bCs/>
                <w:sz w:val="28"/>
                <w:szCs w:val="28"/>
                <w:rtl/>
                <w:lang w:eastAsia="fr-FR"/>
              </w:rPr>
              <w:t>، وترتعد أحياناُ مفاصلنا، وحالت ألوننا، ثم نجيء من بعد ذلك بالعقوبات، فسمي غضباً، فهذا كلام الناس المعروف، والغضب شيئان أحدهما في القلب، وأما المعنى الذي هو في القلب فهو منفي عن الله جل جلاله، وكذلك رضاه وسخطه ورحمته على هذه الصفة."</w:t>
            </w:r>
            <w:r w:rsidRPr="00C141FC">
              <w:rPr>
                <w:rFonts w:ascii="Arabic Transparent" w:eastAsia="Times New Roman" w:hAnsi="Arabic Transparent" w:cs="Arabic Transparent"/>
                <w:b/>
                <w:bCs/>
                <w:sz w:val="28"/>
                <w:szCs w:val="28"/>
                <w:vertAlign w:val="superscript"/>
                <w:rtl/>
                <w:lang w:eastAsia="fr-FR"/>
              </w:rPr>
              <w:t>1</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rtl/>
                <w:lang w:eastAsia="fr-FR"/>
              </w:rPr>
            </w:pPr>
            <w:r w:rsidRPr="00C141FC">
              <w:rPr>
                <w:rFonts w:ascii="Arabic Transparent" w:eastAsia="Times New Roman" w:hAnsi="Arabic Transparent" w:cs="Arabic Transparent"/>
                <w:b/>
                <w:bCs/>
                <w:sz w:val="28"/>
                <w:szCs w:val="28"/>
                <w:rtl/>
                <w:lang w:eastAsia="fr-FR"/>
              </w:rPr>
              <w:t>وفي نهج البلاغة أن أمير المؤمنين قال: "رحيم لا يوصف بالرقة"</w:t>
            </w:r>
            <w:r w:rsidRPr="00C141FC">
              <w:rPr>
                <w:rFonts w:ascii="Arabic Transparent" w:eastAsia="Times New Roman" w:hAnsi="Arabic Transparent" w:cs="Arabic Transparent"/>
                <w:b/>
                <w:bCs/>
                <w:sz w:val="28"/>
                <w:szCs w:val="28"/>
                <w:vertAlign w:val="superscript"/>
                <w:rtl/>
                <w:lang w:eastAsia="fr-FR"/>
              </w:rPr>
              <w:t>2</w:t>
            </w:r>
            <w:r w:rsidRPr="00C141FC">
              <w:rPr>
                <w:rFonts w:ascii="Arabic Transparent" w:eastAsia="Times New Roman" w:hAnsi="Arabic Transparent" w:cs="Arabic Transparent"/>
                <w:b/>
                <w:bCs/>
                <w:sz w:val="28"/>
                <w:szCs w:val="28"/>
                <w:rtl/>
                <w:lang w:eastAsia="fr-FR"/>
              </w:rPr>
              <w:t xml:space="preserve">، وعن الإمام الصادق (عليه السلام) أنه قال: "إن الرحمة وما يحدث لنا منها شفقة ومنها جود، وإن رحمة الله ثوابه لخلقه، وللرحمة من العباد شيئان، أحدهما يحدث في القلب: الرأفة والرقة لما يرى بالمرحوم من الضر والحاجة وضورب البلاء، والآخر ما يحدث منا بعد الرأفة واللطف على المرحوم والمعرفة منا بما نزل </w:t>
            </w:r>
            <w:proofErr w:type="spellStart"/>
            <w:r w:rsidRPr="00C141FC">
              <w:rPr>
                <w:rFonts w:ascii="Arabic Transparent" w:eastAsia="Times New Roman" w:hAnsi="Arabic Transparent" w:cs="Arabic Transparent"/>
                <w:b/>
                <w:bCs/>
                <w:sz w:val="28"/>
                <w:szCs w:val="28"/>
                <w:rtl/>
                <w:lang w:eastAsia="fr-FR"/>
              </w:rPr>
              <w:t>به</w:t>
            </w:r>
            <w:proofErr w:type="spellEnd"/>
            <w:r w:rsidRPr="00C141FC">
              <w:rPr>
                <w:rFonts w:ascii="Arabic Transparent" w:eastAsia="Times New Roman" w:hAnsi="Arabic Transparent" w:cs="Arabic Transparent"/>
                <w:b/>
                <w:bCs/>
                <w:sz w:val="28"/>
                <w:szCs w:val="28"/>
                <w:rtl/>
                <w:lang w:eastAsia="fr-FR"/>
              </w:rPr>
              <w:t>، وقد يقول القائل: 'انظر إلى رحمة فلان'، وإنما يريد الفعل الذي حدث عن الرقة التي في قلب فلان، وإنما يضاف إلى الله عز وجل من فعل ما حدث عنا من هذه الأشياء، وأما المعنى الذي في القلب فهو منفي عن الله كما وصف عن نفسه، فهو رحيم لا رحمة رقة."</w:t>
            </w:r>
            <w:r w:rsidRPr="00C141FC">
              <w:rPr>
                <w:rFonts w:ascii="Arabic Transparent" w:eastAsia="Times New Roman" w:hAnsi="Arabic Transparent" w:cs="Arabic Transparent"/>
                <w:b/>
                <w:bCs/>
                <w:sz w:val="28"/>
                <w:szCs w:val="28"/>
                <w:vertAlign w:val="superscript"/>
                <w:rtl/>
                <w:lang w:eastAsia="fr-FR"/>
              </w:rPr>
              <w:t>3</w:t>
            </w:r>
          </w:p>
          <w:p w:rsidR="00C141FC" w:rsidRPr="00C141FC" w:rsidRDefault="00C141FC" w:rsidP="00C141FC">
            <w:pPr>
              <w:bidi/>
              <w:spacing w:before="100" w:beforeAutospacing="1" w:after="100" w:afterAutospacing="1" w:line="240" w:lineRule="auto"/>
              <w:jc w:val="center"/>
              <w:rPr>
                <w:rFonts w:ascii="Times New Roman" w:eastAsia="Times New Roman" w:hAnsi="Times New Roman" w:cs="Times New Roman"/>
                <w:b/>
                <w:bCs/>
                <w:sz w:val="28"/>
                <w:szCs w:val="28"/>
                <w:rtl/>
                <w:lang w:eastAsia="fr-FR"/>
              </w:rPr>
            </w:pPr>
            <w:proofErr w:type="gramStart"/>
            <w:r w:rsidRPr="00C141FC">
              <w:rPr>
                <w:rFonts w:ascii="Arabic Transparent" w:eastAsia="Times New Roman" w:hAnsi="Arabic Transparent" w:cs="Arabic Transparent"/>
                <w:b/>
                <w:bCs/>
                <w:sz w:val="28"/>
                <w:szCs w:val="28"/>
                <w:rtl/>
                <w:lang w:eastAsia="fr-FR"/>
              </w:rPr>
              <w:t>الرحمن</w:t>
            </w:r>
            <w:proofErr w:type="gramEnd"/>
            <w:r w:rsidRPr="00C141FC">
              <w:rPr>
                <w:rFonts w:ascii="Arabic Transparent" w:eastAsia="Times New Roman" w:hAnsi="Arabic Transparent" w:cs="Arabic Transparent"/>
                <w:b/>
                <w:bCs/>
                <w:sz w:val="28"/>
                <w:szCs w:val="28"/>
                <w:rtl/>
                <w:lang w:eastAsia="fr-FR"/>
              </w:rPr>
              <w:t xml:space="preserve"> الرحيم</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rtl/>
                <w:lang w:eastAsia="fr-FR"/>
              </w:rPr>
            </w:pPr>
            <w:r w:rsidRPr="00C141FC">
              <w:rPr>
                <w:rFonts w:ascii="Arabic Transparent" w:eastAsia="Times New Roman" w:hAnsi="Arabic Transparent" w:cs="Arabic Transparent"/>
                <w:b/>
                <w:bCs/>
                <w:sz w:val="28"/>
                <w:szCs w:val="28"/>
                <w:rtl/>
                <w:lang w:eastAsia="fr-FR"/>
              </w:rPr>
              <w:t>يذهب بعض المفسرين إلى أن "الرحمن" هو ذو الرحمة الشاملة، فتعم المؤمنين والكافرين والمحسنين والمسيئين وكل موجود في هذه الحياة الدنيا، بينما "الرحيم" هو ذو الرحمة الدائمة، وذلك ما يختص بالمؤمنين وحدهم، ومن هنا قسموا الرحمة إلى رحمة "</w:t>
            </w:r>
            <w:proofErr w:type="spellStart"/>
            <w:r w:rsidRPr="00C141FC">
              <w:rPr>
                <w:rFonts w:ascii="Arabic Transparent" w:eastAsia="Times New Roman" w:hAnsi="Arabic Transparent" w:cs="Arabic Transparent"/>
                <w:b/>
                <w:bCs/>
                <w:sz w:val="28"/>
                <w:szCs w:val="28"/>
                <w:rtl/>
                <w:lang w:eastAsia="fr-FR"/>
              </w:rPr>
              <w:t>رحمانية</w:t>
            </w:r>
            <w:proofErr w:type="spellEnd"/>
            <w:r w:rsidRPr="00C141FC">
              <w:rPr>
                <w:rFonts w:ascii="Arabic Transparent" w:eastAsia="Times New Roman" w:hAnsi="Arabic Transparent" w:cs="Arabic Transparent"/>
                <w:b/>
                <w:bCs/>
                <w:sz w:val="28"/>
                <w:szCs w:val="28"/>
                <w:rtl/>
                <w:lang w:eastAsia="fr-FR"/>
              </w:rPr>
              <w:t>" تعم الجميع ورحمة "</w:t>
            </w:r>
            <w:proofErr w:type="spellStart"/>
            <w:r w:rsidRPr="00C141FC">
              <w:rPr>
                <w:rFonts w:ascii="Arabic Transparent" w:eastAsia="Times New Roman" w:hAnsi="Arabic Transparent" w:cs="Arabic Transparent"/>
                <w:b/>
                <w:bCs/>
                <w:sz w:val="28"/>
                <w:szCs w:val="28"/>
                <w:rtl/>
                <w:lang w:eastAsia="fr-FR"/>
              </w:rPr>
              <w:t>رحيمية</w:t>
            </w:r>
            <w:proofErr w:type="spellEnd"/>
            <w:r w:rsidRPr="00C141FC">
              <w:rPr>
                <w:rFonts w:ascii="Arabic Transparent" w:eastAsia="Times New Roman" w:hAnsi="Arabic Transparent" w:cs="Arabic Transparent"/>
                <w:b/>
                <w:bCs/>
                <w:sz w:val="28"/>
                <w:szCs w:val="28"/>
                <w:rtl/>
                <w:lang w:eastAsia="fr-FR"/>
              </w:rPr>
              <w:t>" تختص بالمؤمنين فقط.</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rtl/>
                <w:lang w:eastAsia="fr-FR"/>
              </w:rPr>
            </w:pPr>
            <w:r w:rsidRPr="00C141FC">
              <w:rPr>
                <w:rFonts w:ascii="Arabic Transparent" w:eastAsia="Times New Roman" w:hAnsi="Arabic Transparent" w:cs="Arabic Transparent"/>
                <w:b/>
                <w:bCs/>
                <w:sz w:val="28"/>
                <w:szCs w:val="28"/>
                <w:rtl/>
                <w:lang w:eastAsia="fr-FR"/>
              </w:rPr>
              <w:t>ويستدلون على ذلك:</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rtl/>
                <w:lang w:eastAsia="fr-FR"/>
              </w:rPr>
            </w:pPr>
            <w:proofErr w:type="gramStart"/>
            <w:r w:rsidRPr="00C141FC">
              <w:rPr>
                <w:rFonts w:ascii="Arabic Transparent" w:eastAsia="Times New Roman" w:hAnsi="Arabic Transparent" w:cs="Arabic Transparent"/>
                <w:b/>
                <w:bCs/>
                <w:sz w:val="28"/>
                <w:szCs w:val="28"/>
                <w:rtl/>
                <w:lang w:eastAsia="fr-FR"/>
              </w:rPr>
              <w:t>أولاً</w:t>
            </w:r>
            <w:proofErr w:type="gramEnd"/>
            <w:r w:rsidRPr="00C141FC">
              <w:rPr>
                <w:rFonts w:ascii="Arabic Transparent" w:eastAsia="Times New Roman" w:hAnsi="Arabic Transparent" w:cs="Arabic Transparent"/>
                <w:b/>
                <w:bCs/>
                <w:sz w:val="28"/>
                <w:szCs w:val="28"/>
                <w:rtl/>
                <w:lang w:eastAsia="fr-FR"/>
              </w:rPr>
              <w:t xml:space="preserve">: إن كلمة "رحمن" على وزن فعلان، وهذه الصيغة تدل على الكثرة </w:t>
            </w:r>
            <w:proofErr w:type="spellStart"/>
            <w:r w:rsidRPr="00C141FC">
              <w:rPr>
                <w:rFonts w:ascii="Arabic Transparent" w:eastAsia="Times New Roman" w:hAnsi="Arabic Transparent" w:cs="Arabic Transparent"/>
                <w:b/>
                <w:bCs/>
                <w:sz w:val="28"/>
                <w:szCs w:val="28"/>
                <w:rtl/>
                <w:lang w:eastAsia="fr-FR"/>
              </w:rPr>
              <w:t>والمبالغة</w:t>
            </w:r>
            <w:r w:rsidRPr="00C141FC">
              <w:rPr>
                <w:rFonts w:ascii="Arabic Transparent" w:eastAsia="Times New Roman" w:hAnsi="Arabic Transparent" w:cs="Arabic Transparent"/>
                <w:b/>
                <w:bCs/>
                <w:sz w:val="28"/>
                <w:szCs w:val="28"/>
                <w:vertAlign w:val="superscript"/>
                <w:rtl/>
                <w:lang w:eastAsia="fr-FR"/>
              </w:rPr>
              <w:t>4</w:t>
            </w:r>
            <w:proofErr w:type="spellEnd"/>
            <w:r w:rsidRPr="00C141FC">
              <w:rPr>
                <w:rFonts w:ascii="Arabic Transparent" w:eastAsia="Times New Roman" w:hAnsi="Arabic Transparent" w:cs="Arabic Transparent"/>
                <w:b/>
                <w:bCs/>
                <w:sz w:val="28"/>
                <w:szCs w:val="28"/>
                <w:rtl/>
                <w:lang w:eastAsia="fr-FR"/>
              </w:rPr>
              <w:t xml:space="preserve">، بينما كلمة "رحيم" على وزن </w:t>
            </w:r>
            <w:proofErr w:type="spellStart"/>
            <w:r w:rsidRPr="00C141FC">
              <w:rPr>
                <w:rFonts w:ascii="Arabic Transparent" w:eastAsia="Times New Roman" w:hAnsi="Arabic Transparent" w:cs="Arabic Transparent"/>
                <w:b/>
                <w:bCs/>
                <w:sz w:val="28"/>
                <w:szCs w:val="28"/>
                <w:rtl/>
                <w:lang w:eastAsia="fr-FR"/>
              </w:rPr>
              <w:t>فعيل</w:t>
            </w:r>
            <w:proofErr w:type="spellEnd"/>
            <w:r w:rsidRPr="00C141FC">
              <w:rPr>
                <w:rFonts w:ascii="Arabic Transparent" w:eastAsia="Times New Roman" w:hAnsi="Arabic Transparent" w:cs="Arabic Transparent"/>
                <w:b/>
                <w:bCs/>
                <w:sz w:val="28"/>
                <w:szCs w:val="28"/>
                <w:rtl/>
                <w:lang w:eastAsia="fr-FR"/>
              </w:rPr>
              <w:t xml:space="preserve">، وهي صفة مسبة فتدل على الثبات </w:t>
            </w:r>
            <w:proofErr w:type="spellStart"/>
            <w:r w:rsidRPr="00C141FC">
              <w:rPr>
                <w:rFonts w:ascii="Arabic Transparent" w:eastAsia="Times New Roman" w:hAnsi="Arabic Transparent" w:cs="Arabic Transparent"/>
                <w:b/>
                <w:bCs/>
                <w:sz w:val="28"/>
                <w:szCs w:val="28"/>
                <w:rtl/>
                <w:lang w:eastAsia="fr-FR"/>
              </w:rPr>
              <w:t>والدوام</w:t>
            </w:r>
            <w:r w:rsidRPr="00C141FC">
              <w:rPr>
                <w:rFonts w:ascii="Arabic Transparent" w:eastAsia="Times New Roman" w:hAnsi="Arabic Transparent" w:cs="Arabic Transparent"/>
                <w:b/>
                <w:bCs/>
                <w:sz w:val="28"/>
                <w:szCs w:val="28"/>
                <w:vertAlign w:val="superscript"/>
                <w:rtl/>
                <w:lang w:eastAsia="fr-FR"/>
              </w:rPr>
              <w:t>5</w:t>
            </w:r>
            <w:proofErr w:type="spellEnd"/>
            <w:r w:rsidRPr="00C141FC">
              <w:rPr>
                <w:rFonts w:ascii="Arabic Transparent" w:eastAsia="Times New Roman" w:hAnsi="Arabic Transparent" w:cs="Arabic Transparent"/>
                <w:b/>
                <w:bCs/>
                <w:sz w:val="28"/>
                <w:szCs w:val="28"/>
                <w:rtl/>
                <w:lang w:eastAsia="fr-FR"/>
              </w:rPr>
              <w:t>.</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rtl/>
                <w:lang w:eastAsia="fr-FR"/>
              </w:rPr>
            </w:pPr>
            <w:proofErr w:type="gramStart"/>
            <w:r w:rsidRPr="00C141FC">
              <w:rPr>
                <w:rFonts w:ascii="Arabic Transparent" w:eastAsia="Times New Roman" w:hAnsi="Arabic Transparent" w:cs="Arabic Transparent"/>
                <w:b/>
                <w:bCs/>
                <w:sz w:val="28"/>
                <w:szCs w:val="28"/>
                <w:rtl/>
                <w:lang w:eastAsia="fr-FR"/>
              </w:rPr>
              <w:t>ثانياً</w:t>
            </w:r>
            <w:proofErr w:type="gramEnd"/>
            <w:r w:rsidRPr="00C141FC">
              <w:rPr>
                <w:rFonts w:ascii="Arabic Transparent" w:eastAsia="Times New Roman" w:hAnsi="Arabic Transparent" w:cs="Arabic Transparent"/>
                <w:b/>
                <w:bCs/>
                <w:sz w:val="28"/>
                <w:szCs w:val="28"/>
                <w:rtl/>
                <w:lang w:eastAsia="fr-FR"/>
              </w:rPr>
              <w:t>: ما روي عن الإمام الصادق (عليه السلام) حيث قال: "الرحمن بجميع خلقه، والرحيم بالمؤمنين خاصة."</w:t>
            </w:r>
            <w:r w:rsidRPr="00C141FC">
              <w:rPr>
                <w:rFonts w:ascii="Arabic Transparent" w:eastAsia="Times New Roman" w:hAnsi="Arabic Transparent" w:cs="Arabic Transparent"/>
                <w:b/>
                <w:bCs/>
                <w:sz w:val="28"/>
                <w:szCs w:val="28"/>
                <w:vertAlign w:val="superscript"/>
                <w:rtl/>
                <w:lang w:eastAsia="fr-FR"/>
              </w:rPr>
              <w:t>6</w:t>
            </w:r>
            <w:r w:rsidRPr="00C141FC">
              <w:rPr>
                <w:rFonts w:ascii="Arabic Transparent" w:eastAsia="Times New Roman" w:hAnsi="Arabic Transparent" w:cs="Arabic Transparent"/>
                <w:b/>
                <w:bCs/>
                <w:sz w:val="28"/>
                <w:szCs w:val="28"/>
                <w:rtl/>
                <w:lang w:eastAsia="fr-FR"/>
              </w:rPr>
              <w:t xml:space="preserve">، </w:t>
            </w:r>
            <w:proofErr w:type="gramStart"/>
            <w:r w:rsidRPr="00C141FC">
              <w:rPr>
                <w:rFonts w:ascii="Arabic Transparent" w:eastAsia="Times New Roman" w:hAnsi="Arabic Transparent" w:cs="Arabic Transparent"/>
                <w:b/>
                <w:bCs/>
                <w:sz w:val="28"/>
                <w:szCs w:val="28"/>
                <w:rtl/>
                <w:lang w:eastAsia="fr-FR"/>
              </w:rPr>
              <w:t>وري</w:t>
            </w:r>
            <w:proofErr w:type="gramEnd"/>
            <w:r w:rsidRPr="00C141FC">
              <w:rPr>
                <w:rFonts w:ascii="Arabic Transparent" w:eastAsia="Times New Roman" w:hAnsi="Arabic Transparent" w:cs="Arabic Transparent"/>
                <w:b/>
                <w:bCs/>
                <w:sz w:val="28"/>
                <w:szCs w:val="28"/>
                <w:rtl/>
                <w:lang w:eastAsia="fr-FR"/>
              </w:rPr>
              <w:t xml:space="preserve"> عنه أيضاً انه فقال: "الرحمن اسم خاص لصفة عامة، والرحيم اسم عام لصفة خاصة"</w:t>
            </w:r>
            <w:r w:rsidRPr="00C141FC">
              <w:rPr>
                <w:rFonts w:ascii="Arabic Transparent" w:eastAsia="Times New Roman" w:hAnsi="Arabic Transparent" w:cs="Arabic Transparent"/>
                <w:b/>
                <w:bCs/>
                <w:sz w:val="28"/>
                <w:szCs w:val="28"/>
                <w:vertAlign w:val="superscript"/>
                <w:rtl/>
                <w:lang w:eastAsia="fr-FR"/>
              </w:rPr>
              <w:t>7</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rtl/>
                <w:lang w:eastAsia="fr-FR"/>
              </w:rPr>
            </w:pPr>
            <w:r w:rsidRPr="00C141FC">
              <w:rPr>
                <w:rFonts w:ascii="Arabic Transparent" w:eastAsia="Times New Roman" w:hAnsi="Arabic Transparent" w:cs="Arabic Transparent"/>
                <w:b/>
                <w:bCs/>
                <w:sz w:val="28"/>
                <w:szCs w:val="28"/>
                <w:rtl/>
                <w:lang w:eastAsia="fr-FR"/>
              </w:rPr>
              <w:t>وقد فُسر ذلك بأن "الرحمن" اسم مختص بالله سبحانه فلا يطلق على غيره، لكنه يعبر عن صفة عامة وهي الرحمة الشاملة التي وسعت كل شيء، و"الرحيم" اسم عام لأنه يطلق على غير الله تعالى أيضاً، لكنه يعبر عن صفة خاصة وهي الرحمة الثابتة الخاصة بالمؤمنين فقط.</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rtl/>
                <w:lang w:eastAsia="fr-FR"/>
              </w:rPr>
            </w:pPr>
            <w:r w:rsidRPr="00C141FC">
              <w:rPr>
                <w:rFonts w:ascii="Arabic Transparent" w:eastAsia="Times New Roman" w:hAnsi="Arabic Transparent" w:cs="Arabic Transparent"/>
                <w:b/>
                <w:bCs/>
                <w:sz w:val="28"/>
                <w:szCs w:val="28"/>
                <w:rtl/>
                <w:lang w:eastAsia="fr-FR"/>
              </w:rPr>
              <w:t xml:space="preserve">وعن النبي (صلى الله عليه وآله </w:t>
            </w:r>
            <w:proofErr w:type="gramStart"/>
            <w:r w:rsidRPr="00C141FC">
              <w:rPr>
                <w:rFonts w:ascii="Arabic Transparent" w:eastAsia="Times New Roman" w:hAnsi="Arabic Transparent" w:cs="Arabic Transparent"/>
                <w:b/>
                <w:bCs/>
                <w:sz w:val="28"/>
                <w:szCs w:val="28"/>
                <w:rtl/>
                <w:lang w:eastAsia="fr-FR"/>
              </w:rPr>
              <w:t>وسلم</w:t>
            </w:r>
            <w:proofErr w:type="gramEnd"/>
            <w:r w:rsidRPr="00C141FC">
              <w:rPr>
                <w:rFonts w:ascii="Arabic Transparent" w:eastAsia="Times New Roman" w:hAnsi="Arabic Transparent" w:cs="Arabic Transparent"/>
                <w:b/>
                <w:bCs/>
                <w:sz w:val="28"/>
                <w:szCs w:val="28"/>
                <w:rtl/>
                <w:lang w:eastAsia="fr-FR"/>
              </w:rPr>
              <w:t>) أن عيسى (عليه السلام) قال: "الرحمن رحمن الدنيا، والرحيم رحيم الآخرة."</w:t>
            </w:r>
            <w:r w:rsidRPr="00C141FC">
              <w:rPr>
                <w:rFonts w:ascii="Arabic Transparent" w:eastAsia="Times New Roman" w:hAnsi="Arabic Transparent" w:cs="Arabic Transparent"/>
                <w:b/>
                <w:bCs/>
                <w:sz w:val="28"/>
                <w:szCs w:val="28"/>
                <w:vertAlign w:val="superscript"/>
                <w:rtl/>
                <w:lang w:eastAsia="fr-FR"/>
              </w:rPr>
              <w:t>8</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rtl/>
                <w:lang w:eastAsia="fr-FR"/>
              </w:rPr>
            </w:pPr>
            <w:r w:rsidRPr="00C141FC">
              <w:rPr>
                <w:rFonts w:ascii="Arabic Transparent" w:eastAsia="Times New Roman" w:hAnsi="Arabic Transparent" w:cs="Arabic Transparent"/>
                <w:b/>
                <w:bCs/>
                <w:sz w:val="28"/>
                <w:szCs w:val="28"/>
                <w:rtl/>
                <w:lang w:eastAsia="fr-FR"/>
              </w:rPr>
              <w:t>ولعلنا نجد في بعض الآيات تلميحاً إلى هذه الحقيقة، فقد قال سبحان&lt;ه&gt;: ((وَكَانَ بِالْمُؤْمِنِينَ رَحِيمًا))</w:t>
            </w:r>
            <w:r w:rsidRPr="00C141FC">
              <w:rPr>
                <w:rFonts w:ascii="Arabic Transparent" w:eastAsia="Times New Roman" w:hAnsi="Arabic Transparent" w:cs="Arabic Transparent"/>
                <w:b/>
                <w:bCs/>
                <w:sz w:val="28"/>
                <w:szCs w:val="28"/>
                <w:vertAlign w:val="superscript"/>
                <w:rtl/>
                <w:lang w:eastAsia="fr-FR"/>
              </w:rPr>
              <w:t>9</w:t>
            </w:r>
            <w:r w:rsidRPr="00C141FC">
              <w:rPr>
                <w:rFonts w:ascii="Arabic Transparent" w:eastAsia="Times New Roman" w:hAnsi="Arabic Transparent" w:cs="Arabic Transparent"/>
                <w:b/>
                <w:bCs/>
                <w:sz w:val="28"/>
                <w:szCs w:val="28"/>
                <w:rtl/>
                <w:lang w:eastAsia="fr-FR"/>
              </w:rPr>
              <w:t xml:space="preserve">، وقال سبحان&lt;ه&gt;: ((إِنَّهُ بِهِمْ </w:t>
            </w:r>
            <w:proofErr w:type="spellStart"/>
            <w:r w:rsidRPr="00C141FC">
              <w:rPr>
                <w:rFonts w:ascii="Arabic Transparent" w:eastAsia="Times New Roman" w:hAnsi="Arabic Transparent" w:cs="Arabic Transparent"/>
                <w:b/>
                <w:bCs/>
                <w:sz w:val="28"/>
                <w:szCs w:val="28"/>
                <w:rtl/>
                <w:lang w:eastAsia="fr-FR"/>
              </w:rPr>
              <w:t>رَؤُوفٌ</w:t>
            </w:r>
            <w:proofErr w:type="spellEnd"/>
            <w:r w:rsidRPr="00C141FC">
              <w:rPr>
                <w:rFonts w:ascii="Arabic Transparent" w:eastAsia="Times New Roman" w:hAnsi="Arabic Transparent" w:cs="Arabic Transparent"/>
                <w:b/>
                <w:bCs/>
                <w:sz w:val="28"/>
                <w:szCs w:val="28"/>
                <w:rtl/>
                <w:lang w:eastAsia="fr-FR"/>
              </w:rPr>
              <w:t xml:space="preserve"> رَّحِيمٌ))</w:t>
            </w:r>
            <w:r w:rsidRPr="00C141FC">
              <w:rPr>
                <w:rFonts w:ascii="Arabic Transparent" w:eastAsia="Times New Roman" w:hAnsi="Arabic Transparent" w:cs="Arabic Transparent"/>
                <w:b/>
                <w:bCs/>
                <w:sz w:val="28"/>
                <w:szCs w:val="28"/>
                <w:vertAlign w:val="superscript"/>
                <w:rtl/>
                <w:lang w:eastAsia="fr-FR"/>
              </w:rPr>
              <w:t>10</w:t>
            </w:r>
            <w:r w:rsidRPr="00C141FC">
              <w:rPr>
                <w:rFonts w:ascii="Arabic Transparent" w:eastAsia="Times New Roman" w:hAnsi="Arabic Transparent" w:cs="Arabic Transparent"/>
                <w:b/>
                <w:bCs/>
                <w:sz w:val="28"/>
                <w:szCs w:val="28"/>
                <w:rtl/>
                <w:lang w:eastAsia="fr-FR"/>
              </w:rPr>
              <w:t>، وقال تعالى: ((قُلْ مَن كَانَ فِي الضَّلَالَةِ فَلْيَمْدُدْ لَهُ الرَّحْمَنُ مَدًّا))</w:t>
            </w:r>
            <w:r w:rsidRPr="00C141FC">
              <w:rPr>
                <w:rFonts w:ascii="Arabic Transparent" w:eastAsia="Times New Roman" w:hAnsi="Arabic Transparent" w:cs="Arabic Transparent"/>
                <w:b/>
                <w:bCs/>
                <w:sz w:val="28"/>
                <w:szCs w:val="28"/>
                <w:vertAlign w:val="superscript"/>
                <w:rtl/>
                <w:lang w:eastAsia="fr-FR"/>
              </w:rPr>
              <w:t>11</w:t>
            </w:r>
            <w:r w:rsidRPr="00C141FC">
              <w:rPr>
                <w:rFonts w:ascii="Arabic Transparent" w:eastAsia="Times New Roman" w:hAnsi="Arabic Transparent" w:cs="Arabic Transparent"/>
                <w:b/>
                <w:bCs/>
                <w:sz w:val="28"/>
                <w:szCs w:val="28"/>
                <w:rtl/>
                <w:lang w:eastAsia="fr-FR"/>
              </w:rPr>
              <w:t xml:space="preserve">، وقال تعالى: ((الرَّحْمَنُ عَلَى الْعَرْشِ </w:t>
            </w:r>
            <w:proofErr w:type="spellStart"/>
            <w:r w:rsidRPr="00C141FC">
              <w:rPr>
                <w:rFonts w:ascii="Arabic Transparent" w:eastAsia="Times New Roman" w:hAnsi="Arabic Transparent" w:cs="Arabic Transparent"/>
                <w:b/>
                <w:bCs/>
                <w:sz w:val="28"/>
                <w:szCs w:val="28"/>
                <w:rtl/>
                <w:lang w:eastAsia="fr-FR"/>
              </w:rPr>
              <w:t>اسْتَوَى</w:t>
            </w:r>
            <w:proofErr w:type="spellEnd"/>
            <w:r w:rsidRPr="00C141FC">
              <w:rPr>
                <w:rFonts w:ascii="Arabic Transparent" w:eastAsia="Times New Roman" w:hAnsi="Arabic Transparent" w:cs="Arabic Transparent"/>
                <w:b/>
                <w:bCs/>
                <w:sz w:val="28"/>
                <w:szCs w:val="28"/>
                <w:rtl/>
                <w:lang w:eastAsia="fr-FR"/>
              </w:rPr>
              <w:t>))</w:t>
            </w:r>
            <w:r w:rsidRPr="00C141FC">
              <w:rPr>
                <w:rFonts w:ascii="Arabic Transparent" w:eastAsia="Times New Roman" w:hAnsi="Arabic Transparent" w:cs="Arabic Transparent"/>
                <w:b/>
                <w:bCs/>
                <w:sz w:val="28"/>
                <w:szCs w:val="28"/>
                <w:vertAlign w:val="superscript"/>
                <w:rtl/>
                <w:lang w:eastAsia="fr-FR"/>
              </w:rPr>
              <w:t>12</w:t>
            </w:r>
            <w:r w:rsidRPr="00C141FC">
              <w:rPr>
                <w:rFonts w:ascii="Arabic Transparent" w:eastAsia="Times New Roman" w:hAnsi="Arabic Transparent" w:cs="Arabic Transparent"/>
                <w:b/>
                <w:bCs/>
                <w:sz w:val="28"/>
                <w:szCs w:val="28"/>
                <w:rtl/>
                <w:lang w:eastAsia="fr-FR"/>
              </w:rPr>
              <w:t>.</w:t>
            </w:r>
          </w:p>
          <w:p w:rsidR="00C141FC" w:rsidRPr="00C141FC" w:rsidRDefault="00C141FC" w:rsidP="00C141FC">
            <w:pPr>
              <w:bidi/>
              <w:spacing w:before="100" w:beforeAutospacing="1" w:after="100" w:afterAutospacing="1" w:line="240" w:lineRule="auto"/>
              <w:jc w:val="center"/>
              <w:rPr>
                <w:rFonts w:ascii="Times New Roman" w:eastAsia="Times New Roman" w:hAnsi="Times New Roman" w:cs="Times New Roman"/>
                <w:b/>
                <w:bCs/>
                <w:sz w:val="28"/>
                <w:szCs w:val="28"/>
                <w:rtl/>
                <w:lang w:eastAsia="fr-FR"/>
              </w:rPr>
            </w:pPr>
            <w:proofErr w:type="gramStart"/>
            <w:r w:rsidRPr="00C141FC">
              <w:rPr>
                <w:rFonts w:ascii="Arabic Transparent" w:eastAsia="Times New Roman" w:hAnsi="Arabic Transparent" w:cs="Arabic Transparent"/>
                <w:b/>
                <w:bCs/>
                <w:sz w:val="28"/>
                <w:szCs w:val="28"/>
                <w:rtl/>
                <w:lang w:eastAsia="fr-FR"/>
              </w:rPr>
              <w:t>الرحمة</w:t>
            </w:r>
            <w:proofErr w:type="gramEnd"/>
            <w:r w:rsidRPr="00C141FC">
              <w:rPr>
                <w:rFonts w:ascii="Arabic Transparent" w:eastAsia="Times New Roman" w:hAnsi="Arabic Transparent" w:cs="Arabic Transparent"/>
                <w:b/>
                <w:bCs/>
                <w:sz w:val="28"/>
                <w:szCs w:val="28"/>
                <w:rtl/>
                <w:lang w:eastAsia="fr-FR"/>
              </w:rPr>
              <w:t xml:space="preserve"> الخاصة والرحمة العامة</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rtl/>
                <w:lang w:eastAsia="fr-FR"/>
              </w:rPr>
            </w:pPr>
            <w:r w:rsidRPr="00C141FC">
              <w:rPr>
                <w:rFonts w:ascii="Arabic Transparent" w:eastAsia="Times New Roman" w:hAnsi="Arabic Transparent" w:cs="Arabic Transparent"/>
                <w:b/>
                <w:bCs/>
                <w:sz w:val="28"/>
                <w:szCs w:val="28"/>
                <w:rtl/>
                <w:lang w:eastAsia="fr-FR"/>
              </w:rPr>
              <w:lastRenderedPageBreak/>
              <w:t xml:space="preserve">وسواء تم هذا الفرق أو لم يتم من الناحيتين اللغوية والاصطلاحية، فالذي </w:t>
            </w:r>
            <w:proofErr w:type="spellStart"/>
            <w:r w:rsidRPr="00C141FC">
              <w:rPr>
                <w:rFonts w:ascii="Arabic Transparent" w:eastAsia="Times New Roman" w:hAnsi="Arabic Transparent" w:cs="Arabic Transparent"/>
                <w:b/>
                <w:bCs/>
                <w:sz w:val="28"/>
                <w:szCs w:val="28"/>
                <w:rtl/>
                <w:lang w:eastAsia="fr-FR"/>
              </w:rPr>
              <w:t>يهمنا</w:t>
            </w:r>
            <w:proofErr w:type="spellEnd"/>
            <w:r w:rsidRPr="00C141FC">
              <w:rPr>
                <w:rFonts w:ascii="Arabic Transparent" w:eastAsia="Times New Roman" w:hAnsi="Arabic Transparent" w:cs="Arabic Transparent"/>
                <w:b/>
                <w:bCs/>
                <w:sz w:val="28"/>
                <w:szCs w:val="28"/>
                <w:rtl/>
                <w:lang w:eastAsia="fr-FR"/>
              </w:rPr>
              <w:t xml:space="preserve"> أن الرحمة الإلهية على نوعين:</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rtl/>
                <w:lang w:eastAsia="fr-FR"/>
              </w:rPr>
            </w:pPr>
            <w:r w:rsidRPr="00C141FC">
              <w:rPr>
                <w:rFonts w:ascii="Arabic Transparent" w:eastAsia="Times New Roman" w:hAnsi="Arabic Transparent" w:cs="Arabic Transparent"/>
                <w:b/>
                <w:bCs/>
                <w:sz w:val="28"/>
                <w:szCs w:val="28"/>
                <w:rtl/>
                <w:lang w:eastAsia="fr-FR"/>
              </w:rPr>
              <w:t xml:space="preserve">النوع الأول: رحمة عامة تشمل كل الموجودات بلا استثناء من الجماد والنبات والحيوان والإنسان والمؤمن والكافر والمنافق والصالح والطالح، فلولا هذه الرحمة لم يفض الوجود على هذه </w:t>
            </w:r>
            <w:proofErr w:type="spellStart"/>
            <w:r w:rsidRPr="00C141FC">
              <w:rPr>
                <w:rFonts w:ascii="Arabic Transparent" w:eastAsia="Times New Roman" w:hAnsi="Arabic Transparent" w:cs="Arabic Transparent"/>
                <w:b/>
                <w:bCs/>
                <w:sz w:val="28"/>
                <w:szCs w:val="28"/>
                <w:rtl/>
                <w:lang w:eastAsia="fr-FR"/>
              </w:rPr>
              <w:t>الماهيات</w:t>
            </w:r>
            <w:proofErr w:type="spellEnd"/>
            <w:r w:rsidRPr="00C141FC">
              <w:rPr>
                <w:rFonts w:ascii="Arabic Transparent" w:eastAsia="Times New Roman" w:hAnsi="Arabic Transparent" w:cs="Arabic Transparent"/>
                <w:b/>
                <w:bCs/>
                <w:sz w:val="28"/>
                <w:szCs w:val="28"/>
                <w:rtl/>
                <w:lang w:eastAsia="fr-FR"/>
              </w:rPr>
              <w:t xml:space="preserve"> "الحقائق"، ولم تنتقل من ظلمات "العدم" إلى نور "الوجود"، ولم </w:t>
            </w:r>
            <w:proofErr w:type="spellStart"/>
            <w:r w:rsidRPr="00C141FC">
              <w:rPr>
                <w:rFonts w:ascii="Arabic Transparent" w:eastAsia="Times New Roman" w:hAnsi="Arabic Transparent" w:cs="Arabic Transparent"/>
                <w:b/>
                <w:bCs/>
                <w:sz w:val="28"/>
                <w:szCs w:val="28"/>
                <w:rtl/>
                <w:lang w:eastAsia="fr-FR"/>
              </w:rPr>
              <w:t>يتعهدها</w:t>
            </w:r>
            <w:proofErr w:type="spellEnd"/>
            <w:r w:rsidRPr="00C141FC">
              <w:rPr>
                <w:rFonts w:ascii="Arabic Transparent" w:eastAsia="Times New Roman" w:hAnsi="Arabic Transparent" w:cs="Arabic Transparent"/>
                <w:b/>
                <w:bCs/>
                <w:sz w:val="28"/>
                <w:szCs w:val="28"/>
                <w:rtl/>
                <w:lang w:eastAsia="fr-FR"/>
              </w:rPr>
              <w:t xml:space="preserve"> الله سبحانه بالإمداد المستمر والعناية الدائمة.</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rtl/>
                <w:lang w:eastAsia="fr-FR"/>
              </w:rPr>
            </w:pPr>
            <w:r w:rsidRPr="00C141FC">
              <w:rPr>
                <w:rFonts w:ascii="Arabic Transparent" w:eastAsia="Times New Roman" w:hAnsi="Arabic Transparent" w:cs="Arabic Transparent"/>
                <w:b/>
                <w:bCs/>
                <w:sz w:val="28"/>
                <w:szCs w:val="28"/>
                <w:rtl/>
                <w:lang w:eastAsia="fr-FR"/>
              </w:rPr>
              <w:t>وقد أشار القرآن الكريم إلى هذه الحقيقة حيث قال: ((وَرَحْمَتِي وَسِعَتْ كُلَّ شَيْءٍ))</w:t>
            </w:r>
            <w:r w:rsidRPr="00C141FC">
              <w:rPr>
                <w:rFonts w:ascii="Arabic Transparent" w:eastAsia="Times New Roman" w:hAnsi="Arabic Transparent" w:cs="Arabic Transparent"/>
                <w:b/>
                <w:bCs/>
                <w:sz w:val="28"/>
                <w:szCs w:val="28"/>
                <w:vertAlign w:val="superscript"/>
                <w:rtl/>
                <w:lang w:eastAsia="fr-FR"/>
              </w:rPr>
              <w:t>13</w:t>
            </w:r>
            <w:r w:rsidRPr="00C141FC">
              <w:rPr>
                <w:rFonts w:ascii="Arabic Transparent" w:eastAsia="Times New Roman" w:hAnsi="Arabic Transparent" w:cs="Arabic Transparent"/>
                <w:b/>
                <w:bCs/>
                <w:sz w:val="28"/>
                <w:szCs w:val="28"/>
                <w:rtl/>
                <w:lang w:eastAsia="fr-FR"/>
              </w:rPr>
              <w:t>، وقال أيضاً: ((رَبَّنَا وَسِعْتَ كُلَّ شَيْءٍ رَّحْمَةً))</w:t>
            </w:r>
            <w:r w:rsidRPr="00C141FC">
              <w:rPr>
                <w:rFonts w:ascii="Arabic Transparent" w:eastAsia="Times New Roman" w:hAnsi="Arabic Transparent" w:cs="Arabic Transparent"/>
                <w:b/>
                <w:bCs/>
                <w:sz w:val="28"/>
                <w:szCs w:val="28"/>
                <w:vertAlign w:val="superscript"/>
                <w:rtl/>
                <w:lang w:eastAsia="fr-FR"/>
              </w:rPr>
              <w:t>14</w:t>
            </w:r>
            <w:r w:rsidRPr="00C141FC">
              <w:rPr>
                <w:rFonts w:ascii="Arabic Transparent" w:eastAsia="Times New Roman" w:hAnsi="Arabic Transparent" w:cs="Arabic Transparent"/>
                <w:b/>
                <w:bCs/>
                <w:sz w:val="28"/>
                <w:szCs w:val="28"/>
                <w:rtl/>
                <w:lang w:eastAsia="fr-FR"/>
              </w:rPr>
              <w:t>، وقال: ((فَقُل رَّبُّكُمْ ذُو رَحْمَةٍ وَاسِعَةٍ))</w:t>
            </w:r>
            <w:r w:rsidRPr="00C141FC">
              <w:rPr>
                <w:rFonts w:ascii="Arabic Transparent" w:eastAsia="Times New Roman" w:hAnsi="Arabic Transparent" w:cs="Arabic Transparent"/>
                <w:b/>
                <w:bCs/>
                <w:sz w:val="28"/>
                <w:szCs w:val="28"/>
                <w:vertAlign w:val="superscript"/>
                <w:rtl/>
                <w:lang w:eastAsia="fr-FR"/>
              </w:rPr>
              <w:t>15</w:t>
            </w:r>
            <w:r w:rsidRPr="00C141FC">
              <w:rPr>
                <w:rFonts w:ascii="Arabic Transparent" w:eastAsia="Times New Roman" w:hAnsi="Arabic Transparent" w:cs="Arabic Transparent"/>
                <w:b/>
                <w:bCs/>
                <w:sz w:val="28"/>
                <w:szCs w:val="28"/>
                <w:rtl/>
                <w:lang w:eastAsia="fr-FR"/>
              </w:rPr>
              <w:t>، وقال: ((وَلَوْ أَنَّمَا فِي الْأَرْضِ مِن شَجَرَةٍ أَقْلَامٌ وَالْبَحْرُ يَمُدُّهُ مِن بَعْدِهِ سَبْعَةُ أَبْحُرٍ مَّا نَفِدَتْ كَلِمَاتُ اللَّهِ))</w:t>
            </w:r>
            <w:r w:rsidRPr="00C141FC">
              <w:rPr>
                <w:rFonts w:ascii="Arabic Transparent" w:eastAsia="Times New Roman" w:hAnsi="Arabic Transparent" w:cs="Arabic Transparent"/>
                <w:b/>
                <w:bCs/>
                <w:sz w:val="28"/>
                <w:szCs w:val="28"/>
                <w:vertAlign w:val="superscript"/>
                <w:rtl/>
                <w:lang w:eastAsia="fr-FR"/>
              </w:rPr>
              <w:t>16</w:t>
            </w:r>
            <w:r w:rsidRPr="00C141FC">
              <w:rPr>
                <w:rFonts w:ascii="Arabic Transparent" w:eastAsia="Times New Roman" w:hAnsi="Arabic Transparent" w:cs="Arabic Transparent"/>
                <w:b/>
                <w:bCs/>
                <w:sz w:val="28"/>
                <w:szCs w:val="28"/>
                <w:rtl/>
                <w:lang w:eastAsia="fr-FR"/>
              </w:rPr>
              <w:t>.</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rtl/>
                <w:lang w:eastAsia="fr-FR"/>
              </w:rPr>
            </w:pPr>
            <w:r w:rsidRPr="00C141FC">
              <w:rPr>
                <w:rFonts w:ascii="Arabic Transparent" w:eastAsia="Times New Roman" w:hAnsi="Arabic Transparent" w:cs="Arabic Transparent"/>
                <w:b/>
                <w:bCs/>
                <w:sz w:val="28"/>
                <w:szCs w:val="28"/>
                <w:rtl/>
                <w:lang w:eastAsia="fr-FR"/>
              </w:rPr>
              <w:t xml:space="preserve">ونجد في الأحاديث الشريفة عينات تكشف عن جوانب من هذه الرحمة، فقد روي عن الإمام العسكري (عليه السلام) قال: "قال رسول الله (صلى الله عليه وآله وسلم): 'إن </w:t>
            </w:r>
            <w:proofErr w:type="spellStart"/>
            <w:r w:rsidRPr="00C141FC">
              <w:rPr>
                <w:rFonts w:ascii="Arabic Transparent" w:eastAsia="Times New Roman" w:hAnsi="Arabic Transparent" w:cs="Arabic Transparent"/>
                <w:b/>
                <w:bCs/>
                <w:sz w:val="28"/>
                <w:szCs w:val="28"/>
                <w:rtl/>
                <w:lang w:eastAsia="fr-FR"/>
              </w:rPr>
              <w:t>إبراهم</w:t>
            </w:r>
            <w:proofErr w:type="spellEnd"/>
            <w:r w:rsidRPr="00C141FC">
              <w:rPr>
                <w:rFonts w:ascii="Arabic Transparent" w:eastAsia="Times New Roman" w:hAnsi="Arabic Transparent" w:cs="Arabic Transparent"/>
                <w:b/>
                <w:bCs/>
                <w:sz w:val="28"/>
                <w:szCs w:val="28"/>
                <w:rtl/>
                <w:lang w:eastAsia="fr-FR"/>
              </w:rPr>
              <w:t xml:space="preserve"> (عليه السلام) - لما رفع في الملكوت وذلك قول ربي: ((وَكَذَلِكَ نُرِي إِبْرَاهِيمَ مَلَكُوتَ السَّمَاوَاتِ وَالأَرْضِ وَلِيَكُونَ مِنَ الْمُوقِنِينَ)) - قوّى الله بصره لما رفعه دون السماء حتى أبصر الأرض ومن عليها ظاهرين مستترين، فرأى رجلاً وامرأة على فاحشة فدعا الله عليهما بالهلاك، فهلكا، ثم رأى آخرين فدعا عليهم&lt;ا&gt; بالهلاك، فهلكا، ثم رأى آخرين فدعا عليهما بالهلاك، فهلكا، ثم رأى آخرين فهمّ بالدعاء بالهلاك، فأوحى الله إليه: 'يا إبراهيم اكفف دعوتك عن عبادي وإمائي، فإني أنا الغفور الرحيم الجبار العليم، لا تضرني ذنوب عبادي، كمل لا تنفعني طاعتهم، ولست أسوسهم بشفاء الغيظ كسياستك، فاكفف دعوتك عن عبادي، فإنما، أنت عبد نذير لا شريك في المملكة ولا مهيمن عليّ ولا على عبادتي، وعبادي معي بين خلال ثلاث: إما تابوا فتبت عليهم، وغفرت ذنوبهم، وسترت عيوبهم، وإما كففت عنهم عذابي لعلمي بأنه سيخرج من أصلابهم </w:t>
            </w:r>
            <w:proofErr w:type="spellStart"/>
            <w:r w:rsidRPr="00C141FC">
              <w:rPr>
                <w:rFonts w:ascii="Arabic Transparent" w:eastAsia="Times New Roman" w:hAnsi="Arabic Transparent" w:cs="Arabic Transparent"/>
                <w:b/>
                <w:bCs/>
                <w:sz w:val="28"/>
                <w:szCs w:val="28"/>
                <w:rtl/>
                <w:lang w:eastAsia="fr-FR"/>
              </w:rPr>
              <w:t>ذريات</w:t>
            </w:r>
            <w:proofErr w:type="spellEnd"/>
            <w:r w:rsidRPr="00C141FC">
              <w:rPr>
                <w:rFonts w:ascii="Arabic Transparent" w:eastAsia="Times New Roman" w:hAnsi="Arabic Transparent" w:cs="Arabic Transparent"/>
                <w:b/>
                <w:bCs/>
                <w:sz w:val="28"/>
                <w:szCs w:val="28"/>
                <w:rtl/>
                <w:lang w:eastAsia="fr-FR"/>
              </w:rPr>
              <w:t xml:space="preserve"> مؤمنون، فأرفق بالآباء الكافرين، وأتأنّى بالأمهات الكافرات، وأرفع عنهم عذابي ليخرج أولئك المؤمنون من أصلابهم، فإذا </w:t>
            </w:r>
            <w:proofErr w:type="spellStart"/>
            <w:r w:rsidRPr="00C141FC">
              <w:rPr>
                <w:rFonts w:ascii="Arabic Transparent" w:eastAsia="Times New Roman" w:hAnsi="Arabic Transparent" w:cs="Arabic Transparent"/>
                <w:b/>
                <w:bCs/>
                <w:sz w:val="28"/>
                <w:szCs w:val="28"/>
                <w:rtl/>
                <w:lang w:eastAsia="fr-FR"/>
              </w:rPr>
              <w:t>تزايلوا</w:t>
            </w:r>
            <w:proofErr w:type="spellEnd"/>
            <w:r w:rsidRPr="00C141FC">
              <w:rPr>
                <w:rFonts w:ascii="Arabic Transparent" w:eastAsia="Times New Roman" w:hAnsi="Arabic Transparent" w:cs="Arabic Transparent"/>
                <w:b/>
                <w:bCs/>
                <w:sz w:val="28"/>
                <w:szCs w:val="28"/>
                <w:rtl/>
                <w:lang w:eastAsia="fr-FR"/>
              </w:rPr>
              <w:t xml:space="preserve"> حق بهم عذابي وحاق بهم بلائي، وإن لم يكن هذا ولا هذا فإن الذي أعددته لهم من عذابي أعظم مما تريدهم </w:t>
            </w:r>
            <w:proofErr w:type="spellStart"/>
            <w:r w:rsidRPr="00C141FC">
              <w:rPr>
                <w:rFonts w:ascii="Arabic Transparent" w:eastAsia="Times New Roman" w:hAnsi="Arabic Transparent" w:cs="Arabic Transparent"/>
                <w:b/>
                <w:bCs/>
                <w:sz w:val="28"/>
                <w:szCs w:val="28"/>
                <w:rtl/>
                <w:lang w:eastAsia="fr-FR"/>
              </w:rPr>
              <w:t>به</w:t>
            </w:r>
            <w:proofErr w:type="spellEnd"/>
            <w:r w:rsidRPr="00C141FC">
              <w:rPr>
                <w:rFonts w:ascii="Arabic Transparent" w:eastAsia="Times New Roman" w:hAnsi="Arabic Transparent" w:cs="Arabic Transparent"/>
                <w:b/>
                <w:bCs/>
                <w:sz w:val="28"/>
                <w:szCs w:val="28"/>
                <w:rtl/>
                <w:lang w:eastAsia="fr-FR"/>
              </w:rPr>
              <w:t>.'"</w:t>
            </w:r>
            <w:r w:rsidRPr="00C141FC">
              <w:rPr>
                <w:rFonts w:ascii="Arabic Transparent" w:eastAsia="Times New Roman" w:hAnsi="Arabic Transparent" w:cs="Arabic Transparent"/>
                <w:b/>
                <w:bCs/>
                <w:sz w:val="28"/>
                <w:szCs w:val="28"/>
                <w:vertAlign w:val="superscript"/>
                <w:rtl/>
                <w:lang w:eastAsia="fr-FR"/>
              </w:rPr>
              <w:t>17</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rtl/>
                <w:lang w:eastAsia="fr-FR"/>
              </w:rPr>
            </w:pPr>
            <w:proofErr w:type="gramStart"/>
            <w:r w:rsidRPr="00C141FC">
              <w:rPr>
                <w:rFonts w:ascii="Arabic Transparent" w:eastAsia="Times New Roman" w:hAnsi="Arabic Transparent" w:cs="Arabic Transparent"/>
                <w:b/>
                <w:bCs/>
                <w:sz w:val="28"/>
                <w:szCs w:val="28"/>
                <w:rtl/>
                <w:lang w:eastAsia="fr-FR"/>
              </w:rPr>
              <w:t>ونقل</w:t>
            </w:r>
            <w:proofErr w:type="gramEnd"/>
            <w:r w:rsidRPr="00C141FC">
              <w:rPr>
                <w:rFonts w:ascii="Arabic Transparent" w:eastAsia="Times New Roman" w:hAnsi="Arabic Transparent" w:cs="Arabic Transparent"/>
                <w:b/>
                <w:bCs/>
                <w:sz w:val="28"/>
                <w:szCs w:val="28"/>
                <w:rtl/>
                <w:lang w:eastAsia="fr-FR"/>
              </w:rPr>
              <w:t xml:space="preserve"> أيضاً - ما مضمونه - أن ضيفاً جاء إلى إبراهيم (عليه السلام) فلما مُدّت المائدة لم يقل الرجل "بسم الله"، فسأله إبراهيم (عليه السلام) عن ذلك. فقال الرجل: "إنني لا أؤمن أصلاً بوجود الله." فلم يرض إبراهيم (عليه السلام) أن </w:t>
            </w:r>
            <w:proofErr w:type="spellStart"/>
            <w:r w:rsidRPr="00C141FC">
              <w:rPr>
                <w:rFonts w:ascii="Arabic Transparent" w:eastAsia="Times New Roman" w:hAnsi="Arabic Transparent" w:cs="Arabic Transparent"/>
                <w:b/>
                <w:bCs/>
                <w:sz w:val="28"/>
                <w:szCs w:val="28"/>
                <w:rtl/>
                <w:lang w:eastAsia="fr-FR"/>
              </w:rPr>
              <w:t>يواكل</w:t>
            </w:r>
            <w:proofErr w:type="spellEnd"/>
            <w:r w:rsidRPr="00C141FC">
              <w:rPr>
                <w:rFonts w:ascii="Arabic Transparent" w:eastAsia="Times New Roman" w:hAnsi="Arabic Transparent" w:cs="Arabic Transparent"/>
                <w:b/>
                <w:bCs/>
                <w:sz w:val="28"/>
                <w:szCs w:val="28"/>
                <w:rtl/>
                <w:lang w:eastAsia="fr-FR"/>
              </w:rPr>
              <w:t xml:space="preserve"> الرجل، فقام الرجل وخرج، فأوحى الله إليه: "يا إبراهيم، إنني لم أقطع رزقي ورحمتي عن هذا الرجل منذ أن خلقته، ولم يمنعني كفره عن ذلك، أفلم تستطع أن تضيفه يوماً واحداً؟"</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rtl/>
                <w:lang w:eastAsia="fr-FR"/>
              </w:rPr>
            </w:pPr>
            <w:r w:rsidRPr="00C141FC">
              <w:rPr>
                <w:rFonts w:ascii="Arabic Transparent" w:eastAsia="Times New Roman" w:hAnsi="Arabic Transparent" w:cs="Arabic Transparent"/>
                <w:b/>
                <w:bCs/>
                <w:sz w:val="28"/>
                <w:szCs w:val="28"/>
                <w:rtl/>
                <w:lang w:eastAsia="fr-FR"/>
              </w:rPr>
              <w:t xml:space="preserve">فقام إبراهيم (عليه السلام)، وذهب خلف الرجل ليرجعه، فسأله الرجل عن السبب، فذكر له إبراهيم (عليه السلام) ما أوحى الله سبحانه إليه، وكانت لحظات عاد فيها الرجل إلى وجدانه، ليسلم على يدي إبراهيم (عليه السلام) لله رب العالمين. </w:t>
            </w:r>
            <w:proofErr w:type="gramStart"/>
            <w:r w:rsidRPr="00C141FC">
              <w:rPr>
                <w:rFonts w:ascii="Arabic Transparent" w:eastAsia="Times New Roman" w:hAnsi="Arabic Transparent" w:cs="Arabic Transparent"/>
                <w:b/>
                <w:bCs/>
                <w:sz w:val="28"/>
                <w:szCs w:val="28"/>
                <w:rtl/>
                <w:lang w:eastAsia="fr-FR"/>
              </w:rPr>
              <w:t>ومن</w:t>
            </w:r>
            <w:proofErr w:type="gramEnd"/>
            <w:r w:rsidRPr="00C141FC">
              <w:rPr>
                <w:rFonts w:ascii="Arabic Transparent" w:eastAsia="Times New Roman" w:hAnsi="Arabic Transparent" w:cs="Arabic Transparent"/>
                <w:b/>
                <w:bCs/>
                <w:sz w:val="28"/>
                <w:szCs w:val="28"/>
                <w:rtl/>
                <w:lang w:eastAsia="fr-FR"/>
              </w:rPr>
              <w:t xml:space="preserve"> هنا نقرأ في الدعاء: "يا من يعطي من سأله، يا من يعطي من لم يسأله ومن لم يعرفه تحنناً منه ورحمة."</w:t>
            </w:r>
            <w:r w:rsidRPr="00C141FC">
              <w:rPr>
                <w:rFonts w:ascii="Arabic Transparent" w:eastAsia="Times New Roman" w:hAnsi="Arabic Transparent" w:cs="Arabic Transparent"/>
                <w:b/>
                <w:bCs/>
                <w:sz w:val="28"/>
                <w:szCs w:val="28"/>
                <w:vertAlign w:val="superscript"/>
                <w:rtl/>
                <w:lang w:eastAsia="fr-FR"/>
              </w:rPr>
              <w:t>18</w:t>
            </w:r>
          </w:p>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lang w:eastAsia="fr-FR"/>
              </w:rPr>
            </w:pPr>
            <w:proofErr w:type="gramStart"/>
            <w:r w:rsidRPr="00C141FC">
              <w:rPr>
                <w:rFonts w:ascii="Arabic Transparent" w:eastAsia="Times New Roman" w:hAnsi="Arabic Transparent" w:cs="Arabic Transparent"/>
                <w:b/>
                <w:bCs/>
                <w:sz w:val="28"/>
                <w:szCs w:val="28"/>
                <w:rtl/>
                <w:lang w:eastAsia="fr-FR"/>
              </w:rPr>
              <w:t>وأما</w:t>
            </w:r>
            <w:proofErr w:type="gramEnd"/>
            <w:r w:rsidRPr="00C141FC">
              <w:rPr>
                <w:rFonts w:ascii="Arabic Transparent" w:eastAsia="Times New Roman" w:hAnsi="Arabic Transparent" w:cs="Arabic Transparent"/>
                <w:b/>
                <w:bCs/>
                <w:sz w:val="28"/>
                <w:szCs w:val="28"/>
                <w:rtl/>
                <w:lang w:eastAsia="fr-FR"/>
              </w:rPr>
              <w:t xml:space="preserve"> النوع الثاني: فهي الرحمة الخاصة، وهي - كما سبق - تختص بالمؤمنين فقط.</w:t>
            </w:r>
          </w:p>
        </w:tc>
      </w:tr>
      <w:tr w:rsidR="00C141FC" w:rsidRPr="00C141FC" w:rsidTr="00C141FC">
        <w:trPr>
          <w:tblCellSpacing w:w="6" w:type="dxa"/>
        </w:trPr>
        <w:tc>
          <w:tcPr>
            <w:tcW w:w="1568" w:type="pct"/>
            <w:shd w:val="clear" w:color="auto" w:fill="F7CE62"/>
            <w:hideMark/>
          </w:tcPr>
          <w:p w:rsidR="00C141FC" w:rsidRPr="00C141FC" w:rsidRDefault="00C141FC" w:rsidP="00C141FC">
            <w:pPr>
              <w:bidi/>
              <w:spacing w:before="100" w:beforeAutospacing="1" w:after="100" w:afterAutospacing="1" w:line="240" w:lineRule="auto"/>
              <w:jc w:val="right"/>
              <w:rPr>
                <w:rFonts w:ascii="Times New Roman" w:eastAsia="Times New Roman" w:hAnsi="Times New Roman" w:cs="Times New Roman"/>
                <w:b/>
                <w:bCs/>
                <w:sz w:val="28"/>
                <w:szCs w:val="28"/>
                <w:lang w:eastAsia="fr-FR"/>
              </w:rPr>
            </w:pPr>
            <w:hyperlink r:id="rId5" w:history="1">
              <w:proofErr w:type="gramStart"/>
              <w:r w:rsidRPr="00C141FC">
                <w:rPr>
                  <w:rFonts w:ascii="Tahoma (Arabic)" w:eastAsia="Times New Roman" w:hAnsi="Tahoma (Arabic)" w:cs="Times New Roman"/>
                  <w:b/>
                  <w:bCs/>
                  <w:sz w:val="28"/>
                  <w:szCs w:val="28"/>
                  <w:u w:val="single"/>
                  <w:rtl/>
                  <w:lang w:eastAsia="fr-FR"/>
                </w:rPr>
                <w:t>التالي</w:t>
              </w:r>
              <w:proofErr w:type="gramEnd"/>
            </w:hyperlink>
          </w:p>
        </w:tc>
        <w:tc>
          <w:tcPr>
            <w:tcW w:w="1568" w:type="pct"/>
            <w:shd w:val="clear" w:color="auto" w:fill="F7CE62"/>
            <w:hideMark/>
          </w:tcPr>
          <w:p w:rsidR="00C141FC" w:rsidRPr="00C141FC" w:rsidRDefault="00C141FC" w:rsidP="00C141FC">
            <w:pPr>
              <w:bidi/>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6" w:history="1">
              <w:proofErr w:type="gramStart"/>
              <w:r w:rsidRPr="00C141FC">
                <w:rPr>
                  <w:rFonts w:ascii="Tahoma (Arabic)" w:eastAsia="Times New Roman" w:hAnsi="Tahoma (Arabic)" w:cs="Times New Roman"/>
                  <w:b/>
                  <w:bCs/>
                  <w:color w:val="FFFFFF"/>
                  <w:sz w:val="24"/>
                  <w:szCs w:val="24"/>
                  <w:u w:val="single"/>
                  <w:rtl/>
                  <w:lang w:eastAsia="fr-FR"/>
                </w:rPr>
                <w:t>الفهرست</w:t>
              </w:r>
              <w:proofErr w:type="gramEnd"/>
            </w:hyperlink>
          </w:p>
        </w:tc>
        <w:tc>
          <w:tcPr>
            <w:tcW w:w="1841" w:type="pct"/>
            <w:shd w:val="clear" w:color="auto" w:fill="F7CE62"/>
            <w:hideMark/>
          </w:tcPr>
          <w:p w:rsidR="00C141FC" w:rsidRPr="00C141FC" w:rsidRDefault="00C141FC" w:rsidP="00C141FC">
            <w:pPr>
              <w:bidi/>
              <w:spacing w:before="100" w:beforeAutospacing="1" w:after="100" w:afterAutospacing="1" w:line="240" w:lineRule="auto"/>
              <w:rPr>
                <w:rFonts w:ascii="Times New Roman" w:eastAsia="Times New Roman" w:hAnsi="Times New Roman" w:cs="Times New Roman"/>
                <w:sz w:val="24"/>
                <w:szCs w:val="24"/>
                <w:lang w:eastAsia="fr-FR"/>
              </w:rPr>
            </w:pPr>
            <w:hyperlink r:id="rId7" w:history="1">
              <w:proofErr w:type="gramStart"/>
              <w:r w:rsidRPr="00C141FC">
                <w:rPr>
                  <w:rFonts w:ascii="Tahoma (Arabic)" w:eastAsia="Times New Roman" w:hAnsi="Tahoma (Arabic)" w:cs="Times New Roman"/>
                  <w:b/>
                  <w:bCs/>
                  <w:color w:val="FFFFFF"/>
                  <w:sz w:val="24"/>
                  <w:szCs w:val="24"/>
                  <w:u w:val="single"/>
                  <w:rtl/>
                  <w:lang w:eastAsia="fr-FR"/>
                </w:rPr>
                <w:t>السابق</w:t>
              </w:r>
              <w:proofErr w:type="gramEnd"/>
            </w:hyperlink>
          </w:p>
        </w:tc>
      </w:tr>
      <w:tr w:rsidR="00C141FC" w:rsidRPr="00C141FC" w:rsidTr="00C141FC">
        <w:trPr>
          <w:tblCellSpacing w:w="6" w:type="dxa"/>
        </w:trPr>
        <w:tc>
          <w:tcPr>
            <w:tcW w:w="4989" w:type="pct"/>
            <w:gridSpan w:val="3"/>
            <w:shd w:val="clear" w:color="auto" w:fill="F7CE62"/>
            <w:hideMark/>
          </w:tcPr>
          <w:p w:rsidR="00C141FC" w:rsidRPr="00C141FC" w:rsidRDefault="00C141FC" w:rsidP="00C141FC">
            <w:pPr>
              <w:bidi/>
              <w:spacing w:before="100" w:beforeAutospacing="1" w:after="100" w:afterAutospacing="1" w:line="240" w:lineRule="auto"/>
              <w:rPr>
                <w:rFonts w:ascii="Times New Roman" w:eastAsia="Times New Roman" w:hAnsi="Times New Roman" w:cs="Times New Roman"/>
                <w:b/>
                <w:bCs/>
                <w:sz w:val="28"/>
                <w:szCs w:val="28"/>
                <w:lang w:eastAsia="fr-FR"/>
              </w:rPr>
            </w:pPr>
            <w:r w:rsidRPr="00C141FC">
              <w:rPr>
                <w:rFonts w:ascii="Arabic Transparent" w:eastAsia="Times New Roman" w:hAnsi="Arabic Transparent" w:cs="Arabic Transparent"/>
                <w:b/>
                <w:bCs/>
                <w:sz w:val="28"/>
                <w:szCs w:val="28"/>
                <w:rtl/>
                <w:lang w:eastAsia="fr-FR"/>
              </w:rPr>
              <w:t>(1) نور الثقلين - ج 1 - ص 24 </w:t>
            </w:r>
            <w:r w:rsidRPr="00C141FC">
              <w:rPr>
                <w:rFonts w:ascii="Arabic Transparent" w:eastAsia="Times New Roman" w:hAnsi="Arabic Transparent" w:cs="Arabic Transparent"/>
                <w:b/>
                <w:bCs/>
                <w:sz w:val="28"/>
                <w:szCs w:val="28"/>
                <w:rtl/>
                <w:lang w:eastAsia="fr-FR"/>
              </w:rPr>
              <w:br/>
              <w:t>(2) المصدر ص 13 </w:t>
            </w:r>
            <w:r w:rsidRPr="00C141FC">
              <w:rPr>
                <w:rFonts w:ascii="Arabic Transparent" w:eastAsia="Times New Roman" w:hAnsi="Arabic Transparent" w:cs="Arabic Transparent"/>
                <w:b/>
                <w:bCs/>
                <w:sz w:val="28"/>
                <w:szCs w:val="28"/>
                <w:rtl/>
                <w:lang w:eastAsia="fr-FR"/>
              </w:rPr>
              <w:br/>
              <w:t>(3) نور الثقلين - ج 1 - ص 14 </w:t>
            </w:r>
            <w:r w:rsidRPr="00C141FC">
              <w:rPr>
                <w:rFonts w:ascii="Arabic Transparent" w:eastAsia="Times New Roman" w:hAnsi="Arabic Transparent" w:cs="Arabic Transparent"/>
                <w:b/>
                <w:bCs/>
                <w:sz w:val="28"/>
                <w:szCs w:val="28"/>
                <w:rtl/>
                <w:lang w:eastAsia="fr-FR"/>
              </w:rPr>
              <w:br/>
              <w:t>(4) وذلك نحو "غضبان" الذي يقال لمن امتلأ غضباً </w:t>
            </w:r>
            <w:r w:rsidRPr="00C141FC">
              <w:rPr>
                <w:rFonts w:ascii="Arabic Transparent" w:eastAsia="Times New Roman" w:hAnsi="Arabic Transparent" w:cs="Arabic Transparent"/>
                <w:b/>
                <w:bCs/>
                <w:sz w:val="28"/>
                <w:szCs w:val="28"/>
                <w:rtl/>
                <w:lang w:eastAsia="fr-FR"/>
              </w:rPr>
              <w:br/>
              <w:t>(5) مثل "كريم" ونحوه </w:t>
            </w:r>
            <w:r w:rsidRPr="00C141FC">
              <w:rPr>
                <w:rFonts w:ascii="Arabic Transparent" w:eastAsia="Times New Roman" w:hAnsi="Arabic Transparent" w:cs="Arabic Transparent"/>
                <w:b/>
                <w:bCs/>
                <w:sz w:val="28"/>
                <w:szCs w:val="28"/>
                <w:rtl/>
                <w:lang w:eastAsia="fr-FR"/>
              </w:rPr>
              <w:br/>
              <w:t>(6) بحار الأنوار - ج 79 - ص 229 -، وروي نظيره في نور الثقلين - ج 1 - ص 12، والبرهان - ج 1 - ص 45 (ط مؤسسة الوفاء) </w:t>
            </w:r>
            <w:r w:rsidRPr="00C141FC">
              <w:rPr>
                <w:rFonts w:ascii="Arabic Transparent" w:eastAsia="Times New Roman" w:hAnsi="Arabic Transparent" w:cs="Arabic Transparent"/>
                <w:b/>
                <w:bCs/>
                <w:sz w:val="28"/>
                <w:szCs w:val="28"/>
                <w:rtl/>
                <w:lang w:eastAsia="fr-FR"/>
              </w:rPr>
              <w:br/>
              <w:t>(7) مواهب الرحمن - ج 1 - ص 23 ( الطبعة الثالثة) وراجع مجمع البيان - ج 1 - ص 21 - ونور الثقلين - ج 1 - ص 14 </w:t>
            </w:r>
            <w:r w:rsidRPr="00C141FC">
              <w:rPr>
                <w:rFonts w:ascii="Arabic Transparent" w:eastAsia="Times New Roman" w:hAnsi="Arabic Transparent" w:cs="Arabic Transparent"/>
                <w:b/>
                <w:bCs/>
                <w:sz w:val="28"/>
                <w:szCs w:val="28"/>
                <w:rtl/>
                <w:lang w:eastAsia="fr-FR"/>
              </w:rPr>
              <w:br/>
              <w:t>(8) التبيان - ج 1 - ص 29 - (ط دار إحياء التراث العربي) </w:t>
            </w:r>
            <w:r w:rsidRPr="00C141FC">
              <w:rPr>
                <w:rFonts w:ascii="Arabic Transparent" w:eastAsia="Times New Roman" w:hAnsi="Arabic Transparent" w:cs="Arabic Transparent"/>
                <w:b/>
                <w:bCs/>
                <w:sz w:val="28"/>
                <w:szCs w:val="28"/>
                <w:rtl/>
                <w:lang w:eastAsia="fr-FR"/>
              </w:rPr>
              <w:br/>
              <w:t>(9) الأحزاب - 43 </w:t>
            </w:r>
            <w:r w:rsidRPr="00C141FC">
              <w:rPr>
                <w:rFonts w:ascii="Arabic Transparent" w:eastAsia="Times New Roman" w:hAnsi="Arabic Transparent" w:cs="Arabic Transparent"/>
                <w:b/>
                <w:bCs/>
                <w:sz w:val="28"/>
                <w:szCs w:val="28"/>
                <w:rtl/>
                <w:lang w:eastAsia="fr-FR"/>
              </w:rPr>
              <w:br/>
              <w:t>(10) التوبة - 117 </w:t>
            </w:r>
            <w:r w:rsidRPr="00C141FC">
              <w:rPr>
                <w:rFonts w:ascii="Arabic Transparent" w:eastAsia="Times New Roman" w:hAnsi="Arabic Transparent" w:cs="Arabic Transparent"/>
                <w:b/>
                <w:bCs/>
                <w:sz w:val="28"/>
                <w:szCs w:val="28"/>
                <w:rtl/>
                <w:lang w:eastAsia="fr-FR"/>
              </w:rPr>
              <w:br/>
              <w:t>(11) مريم - 75 </w:t>
            </w:r>
            <w:r w:rsidRPr="00C141FC">
              <w:rPr>
                <w:rFonts w:ascii="Arabic Transparent" w:eastAsia="Times New Roman" w:hAnsi="Arabic Transparent" w:cs="Arabic Transparent"/>
                <w:b/>
                <w:bCs/>
                <w:sz w:val="28"/>
                <w:szCs w:val="28"/>
                <w:rtl/>
                <w:lang w:eastAsia="fr-FR"/>
              </w:rPr>
              <w:br/>
              <w:t>(12) طه - 5 </w:t>
            </w:r>
            <w:r w:rsidRPr="00C141FC">
              <w:rPr>
                <w:rFonts w:ascii="Arabic Transparent" w:eastAsia="Times New Roman" w:hAnsi="Arabic Transparent" w:cs="Arabic Transparent"/>
                <w:b/>
                <w:bCs/>
                <w:sz w:val="28"/>
                <w:szCs w:val="28"/>
                <w:rtl/>
                <w:lang w:eastAsia="fr-FR"/>
              </w:rPr>
              <w:br/>
              <w:t>(13) سورة الأعراف - 156 </w:t>
            </w:r>
            <w:r w:rsidRPr="00C141FC">
              <w:rPr>
                <w:rFonts w:ascii="Arabic Transparent" w:eastAsia="Times New Roman" w:hAnsi="Arabic Transparent" w:cs="Arabic Transparent"/>
                <w:b/>
                <w:bCs/>
                <w:sz w:val="28"/>
                <w:szCs w:val="28"/>
                <w:rtl/>
                <w:lang w:eastAsia="fr-FR"/>
              </w:rPr>
              <w:br/>
            </w:r>
            <w:r w:rsidRPr="00C141FC">
              <w:rPr>
                <w:rFonts w:ascii="Arabic Transparent" w:eastAsia="Times New Roman" w:hAnsi="Arabic Transparent" w:cs="Arabic Transparent"/>
                <w:b/>
                <w:bCs/>
                <w:sz w:val="28"/>
                <w:szCs w:val="28"/>
                <w:rtl/>
                <w:lang w:eastAsia="fr-FR"/>
              </w:rPr>
              <w:lastRenderedPageBreak/>
              <w:t>(14) سورة غافر - 7 </w:t>
            </w:r>
            <w:r w:rsidRPr="00C141FC">
              <w:rPr>
                <w:rFonts w:ascii="Arabic Transparent" w:eastAsia="Times New Roman" w:hAnsi="Arabic Transparent" w:cs="Arabic Transparent"/>
                <w:b/>
                <w:bCs/>
                <w:sz w:val="28"/>
                <w:szCs w:val="28"/>
                <w:rtl/>
                <w:lang w:eastAsia="fr-FR"/>
              </w:rPr>
              <w:br/>
              <w:t>(15) سورة الأنعام - 147 </w:t>
            </w:r>
            <w:r w:rsidRPr="00C141FC">
              <w:rPr>
                <w:rFonts w:ascii="Arabic Transparent" w:eastAsia="Times New Roman" w:hAnsi="Arabic Transparent" w:cs="Arabic Transparent"/>
                <w:b/>
                <w:bCs/>
                <w:sz w:val="28"/>
                <w:szCs w:val="28"/>
                <w:rtl/>
                <w:lang w:eastAsia="fr-FR"/>
              </w:rPr>
              <w:br/>
              <w:t>(16) سورة لقمان - 27 </w:t>
            </w:r>
            <w:r w:rsidRPr="00C141FC">
              <w:rPr>
                <w:rFonts w:ascii="Arabic Transparent" w:eastAsia="Times New Roman" w:hAnsi="Arabic Transparent" w:cs="Arabic Transparent"/>
                <w:b/>
                <w:bCs/>
                <w:sz w:val="28"/>
                <w:szCs w:val="28"/>
                <w:rtl/>
                <w:lang w:eastAsia="fr-FR"/>
              </w:rPr>
              <w:br/>
              <w:t>(17) بحار الأنوار - ج 12 - ص - 60 - وراجع أيضاً النور المبين - ص 131 (ط 8) </w:t>
            </w:r>
            <w:r w:rsidRPr="00C141FC">
              <w:rPr>
                <w:rFonts w:ascii="Arabic Transparent" w:eastAsia="Times New Roman" w:hAnsi="Arabic Transparent" w:cs="Arabic Transparent"/>
                <w:b/>
                <w:bCs/>
                <w:sz w:val="28"/>
                <w:szCs w:val="28"/>
                <w:rtl/>
                <w:lang w:eastAsia="fr-FR"/>
              </w:rPr>
              <w:br/>
              <w:t>(18) مفاتيح الجنان - الدعاء الثامن من الأدعية العامة لشهر رجب</w:t>
            </w:r>
          </w:p>
        </w:tc>
      </w:tr>
    </w:tbl>
    <w:p w:rsidR="00E243C7" w:rsidRDefault="00E243C7"/>
    <w:sectPr w:rsidR="00E243C7" w:rsidSect="00C141FC">
      <w:pgSz w:w="11906" w:h="16838"/>
      <w:pgMar w:top="142"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Arab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141FC"/>
    <w:rsid w:val="00C141FC"/>
    <w:rsid w:val="00E243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41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141FC"/>
    <w:rPr>
      <w:color w:val="0000FF"/>
      <w:u w:val="single"/>
    </w:rPr>
  </w:style>
  <w:style w:type="character" w:customStyle="1" w:styleId="apple-converted-space">
    <w:name w:val="apple-converted-space"/>
    <w:basedOn w:val="Policepardfaut"/>
    <w:rsid w:val="00C141FC"/>
  </w:style>
</w:styles>
</file>

<file path=word/webSettings.xml><?xml version="1.0" encoding="utf-8"?>
<w:webSettings xmlns:r="http://schemas.openxmlformats.org/officeDocument/2006/relationships" xmlns:w="http://schemas.openxmlformats.org/wordprocessingml/2006/main">
  <w:divs>
    <w:div w:id="20013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lyquran.net/tadabur/ATadaburFeeAl-Quran/15-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yquran.net/tadabur/ATadaburFeeAl-Quran/index.html" TargetMode="External"/><Relationship Id="rId5" Type="http://schemas.openxmlformats.org/officeDocument/2006/relationships/hyperlink" Target="http://www.holyquran.net/tadabur/ATadaburFeeAl-Quran/15-4.html" TargetMode="External"/><Relationship Id="rId4" Type="http://schemas.openxmlformats.org/officeDocument/2006/relationships/hyperlink" Target="http://www.holyquran.net/tadabur/ATadaburFeeAl-Quran/15-2.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1033</Words>
  <Characters>5686</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2014-06-11T15:09:00Z</dcterms:created>
  <dcterms:modified xsi:type="dcterms:W3CDTF">2014-06-11T15:10:00Z</dcterms:modified>
</cp:coreProperties>
</file>